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6E" w:rsidRDefault="000508EC">
      <w:pPr>
        <w:pStyle w:val="a4"/>
      </w:pPr>
      <w:r>
        <w:rPr>
          <w:spacing w:val="-2"/>
        </w:rPr>
        <w:t>Наименования</w:t>
      </w:r>
      <w:r>
        <w:rPr>
          <w:spacing w:val="1"/>
        </w:rPr>
        <w:t xml:space="preserve"> </w:t>
      </w:r>
      <w:r>
        <w:rPr>
          <w:spacing w:val="-2"/>
        </w:rPr>
        <w:t>направлений</w:t>
      </w:r>
      <w:r>
        <w:rPr>
          <w:spacing w:val="-1"/>
        </w:rPr>
        <w:t xml:space="preserve"> </w:t>
      </w:r>
      <w:r>
        <w:rPr>
          <w:spacing w:val="-2"/>
        </w:rPr>
        <w:t>исследований</w:t>
      </w:r>
    </w:p>
    <w:p w:rsidR="006E136E" w:rsidRDefault="006E136E">
      <w:pPr>
        <w:pStyle w:val="a3"/>
        <w:spacing w:before="57"/>
        <w:ind w:left="0" w:right="0"/>
        <w:jc w:val="left"/>
        <w:rPr>
          <w:b/>
          <w:sz w:val="32"/>
        </w:rPr>
      </w:pPr>
    </w:p>
    <w:p w:rsidR="006E136E" w:rsidRDefault="000508EC">
      <w:pPr>
        <w:pStyle w:val="Heading1"/>
        <w:numPr>
          <w:ilvl w:val="0"/>
          <w:numId w:val="2"/>
        </w:numPr>
        <w:tabs>
          <w:tab w:val="left" w:pos="1080"/>
        </w:tabs>
        <w:spacing w:line="362" w:lineRule="auto"/>
        <w:ind w:right="144" w:firstLine="719"/>
      </w:pPr>
      <w:r>
        <w:t>Реализация многомерного подхода к построению мотивационно ориентированной образовательной среды в школе и вузе</w:t>
      </w:r>
    </w:p>
    <w:p w:rsidR="006E136E" w:rsidRDefault="000508EC">
      <w:pPr>
        <w:pStyle w:val="a3"/>
        <w:spacing w:line="360" w:lineRule="auto"/>
        <w:ind w:left="721" w:right="4099"/>
        <w:jc w:val="left"/>
      </w:pPr>
      <w:proofErr w:type="gramStart"/>
      <w:r>
        <w:t>Родионов</w:t>
      </w:r>
      <w:r>
        <w:rPr>
          <w:spacing w:val="-12"/>
        </w:rPr>
        <w:t xml:space="preserve"> </w:t>
      </w:r>
      <w:r>
        <w:t>М.А.,</w:t>
      </w:r>
      <w:r>
        <w:rPr>
          <w:spacing w:val="-12"/>
        </w:rPr>
        <w:t xml:space="preserve"> </w:t>
      </w:r>
      <w:r>
        <w:t>д.п.н.,</w:t>
      </w:r>
      <w:r>
        <w:rPr>
          <w:spacing w:val="-12"/>
        </w:rPr>
        <w:t xml:space="preserve"> </w:t>
      </w:r>
      <w:r>
        <w:t>профессор Шарапова Н.Н., к.п.н., доцент Губанова О.М., к.п.н., доцент</w:t>
      </w:r>
      <w:proofErr w:type="gramEnd"/>
    </w:p>
    <w:p w:rsidR="006E136E" w:rsidRDefault="000508EC">
      <w:pPr>
        <w:pStyle w:val="a3"/>
        <w:spacing w:before="111" w:line="360" w:lineRule="auto"/>
        <w:ind w:right="139" w:firstLine="539"/>
      </w:pPr>
      <w:r>
        <w:t>Существующие системы проектирования образовательной среды представляются односторонними относительно мотивационной проблематики. Специалисты отдельных областей, а также отдельных научных школ используют достаточно широкий спектр базовых характеристик мотив</w:t>
      </w:r>
      <w:r>
        <w:t xml:space="preserve">ационной сферы и их оценочных показателей, которые достаточно затруднительно использовать в единой системе проектирования детерминантов мотивационно ориентированной образовательной среды. Это, в свою очередь, существенно затрудняет соотнесение результатов </w:t>
      </w:r>
      <w:r>
        <w:t>научных исследований с целью их широкого внедрения в образовательную практику.</w:t>
      </w:r>
    </w:p>
    <w:p w:rsidR="006E136E" w:rsidRDefault="000508EC">
      <w:pPr>
        <w:pStyle w:val="a3"/>
        <w:spacing w:before="1" w:line="360" w:lineRule="auto"/>
        <w:ind w:firstLine="539"/>
      </w:pPr>
      <w:r>
        <w:t>Построенная нами модель мотивационно ориентированной образовательной среды рассматривается как многокомпонентная система, включающая в себя четыре основных компонента - целевой;</w:t>
      </w:r>
      <w:r>
        <w:t xml:space="preserve"> программн</w:t>
      </w:r>
      <w:proofErr w:type="gramStart"/>
      <w:r>
        <w:t>о-</w:t>
      </w:r>
      <w:proofErr w:type="gramEnd"/>
      <w:r>
        <w:t xml:space="preserve"> содержательный блок; организационно-технологический и рефлексивно – оценочный. В целевой компонент, наряду с основным целевым детерминантом модели, включен комплекс исходных положений-принципов, в основу которого заложен иерархический комплекс</w:t>
      </w:r>
      <w:r>
        <w:t xml:space="preserve"> потребностей субъектов образовательного процесса.</w:t>
      </w:r>
    </w:p>
    <w:p w:rsidR="006E136E" w:rsidRDefault="000508EC">
      <w:pPr>
        <w:pStyle w:val="a3"/>
        <w:spacing w:before="1" w:line="360" w:lineRule="auto"/>
        <w:ind w:right="144" w:firstLine="539"/>
      </w:pPr>
      <w:r>
        <w:t>Поскольку мотивационно ориентированная образовательная среда многомерна по своей природе, она имеет несколько разноплановых в качественном</w:t>
      </w:r>
      <w:r>
        <w:rPr>
          <w:spacing w:val="78"/>
        </w:rPr>
        <w:t xml:space="preserve">  </w:t>
      </w:r>
      <w:r>
        <w:t>отношении</w:t>
      </w:r>
      <w:r>
        <w:rPr>
          <w:spacing w:val="45"/>
          <w:w w:val="150"/>
        </w:rPr>
        <w:t xml:space="preserve">  </w:t>
      </w:r>
      <w:r>
        <w:t>проекций.</w:t>
      </w:r>
      <w:r>
        <w:rPr>
          <w:spacing w:val="45"/>
          <w:w w:val="150"/>
        </w:rPr>
        <w:t xml:space="preserve">  </w:t>
      </w:r>
      <w:r>
        <w:t>Непосредственный</w:t>
      </w:r>
      <w:r>
        <w:rPr>
          <w:spacing w:val="45"/>
          <w:w w:val="150"/>
        </w:rPr>
        <w:t xml:space="preserve">  </w:t>
      </w:r>
      <w:r>
        <w:t>анализ</w:t>
      </w:r>
      <w:r>
        <w:rPr>
          <w:spacing w:val="79"/>
        </w:rPr>
        <w:t xml:space="preserve">  </w:t>
      </w:r>
      <w:r>
        <w:rPr>
          <w:spacing w:val="-4"/>
        </w:rPr>
        <w:t>всех</w:t>
      </w:r>
    </w:p>
    <w:p w:rsidR="006E136E" w:rsidRDefault="000508EC">
      <w:pPr>
        <w:pStyle w:val="a3"/>
        <w:tabs>
          <w:tab w:val="left" w:pos="4657"/>
          <w:tab w:val="left" w:pos="9207"/>
        </w:tabs>
        <w:spacing w:line="362" w:lineRule="auto"/>
        <w:ind w:right="138"/>
      </w:pPr>
      <w:r>
        <w:t xml:space="preserve">«проекций» </w:t>
      </w:r>
      <w:proofErr w:type="spellStart"/>
      <w:r>
        <w:t>м</w:t>
      </w:r>
      <w:r>
        <w:t>отивогенности</w:t>
      </w:r>
      <w:proofErr w:type="spellEnd"/>
      <w:r>
        <w:t xml:space="preserve"> образовательной среды, а именно, </w:t>
      </w:r>
      <w:r>
        <w:rPr>
          <w:spacing w:val="-2"/>
        </w:rPr>
        <w:t>пространственно-предметной,</w:t>
      </w:r>
      <w:r>
        <w:tab/>
      </w:r>
      <w:r>
        <w:rPr>
          <w:spacing w:val="-2"/>
        </w:rPr>
        <w:t>социально-коммуникативной</w:t>
      </w:r>
      <w:r>
        <w:tab/>
      </w:r>
      <w:r>
        <w:rPr>
          <w:spacing w:val="-10"/>
        </w:rPr>
        <w:t>и</w:t>
      </w:r>
    </w:p>
    <w:p w:rsidR="006E136E" w:rsidRDefault="006E136E">
      <w:pPr>
        <w:pStyle w:val="a3"/>
        <w:spacing w:line="362" w:lineRule="auto"/>
        <w:sectPr w:rsidR="006E136E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6E136E" w:rsidRDefault="000508EC">
      <w:pPr>
        <w:pStyle w:val="a3"/>
        <w:spacing w:before="67" w:line="362" w:lineRule="auto"/>
        <w:ind w:right="132"/>
      </w:pPr>
      <w:r>
        <w:lastRenderedPageBreak/>
        <w:t>технологической, осуществляется в рамках организационн</w:t>
      </w:r>
      <w:proofErr w:type="gramStart"/>
      <w:r>
        <w:t>о-</w:t>
      </w:r>
      <w:proofErr w:type="gramEnd"/>
      <w:r>
        <w:t xml:space="preserve"> технологического компонента модели.</w:t>
      </w:r>
    </w:p>
    <w:p w:rsidR="006E136E" w:rsidRDefault="000508EC">
      <w:pPr>
        <w:pStyle w:val="a3"/>
        <w:spacing w:line="360" w:lineRule="auto"/>
        <w:ind w:right="136" w:firstLine="539"/>
      </w:pPr>
      <w:r>
        <w:t>В результате дополнительных целенаправленных</w:t>
      </w:r>
      <w:r>
        <w:t xml:space="preserve"> исследований модельных представлений мотивационно ориентированной образовательной среды выявлены некоторые особенности ее функционирования в рамках этих представлений. В частности, на основе построения солярно-матричной модели мотивационно ориентированной</w:t>
      </w:r>
      <w:r>
        <w:t xml:space="preserve"> образовательной среды оказалось возможным соотнести структуру этой среды и составляющие многомерного психолого-педагогического инструментария, обеспечивающего ее адекватную диагностику и формирование.</w:t>
      </w:r>
    </w:p>
    <w:p w:rsidR="006E136E" w:rsidRDefault="000508EC">
      <w:pPr>
        <w:pStyle w:val="Heading1"/>
        <w:numPr>
          <w:ilvl w:val="0"/>
          <w:numId w:val="2"/>
        </w:numPr>
        <w:tabs>
          <w:tab w:val="left" w:pos="1080"/>
          <w:tab w:val="left" w:pos="3322"/>
          <w:tab w:val="left" w:pos="5935"/>
          <w:tab w:val="left" w:pos="8178"/>
        </w:tabs>
        <w:spacing w:before="1" w:line="360" w:lineRule="auto"/>
        <w:ind w:firstLine="719"/>
        <w:jc w:val="both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развивающего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 xml:space="preserve">обучения </w:t>
      </w:r>
      <w:r>
        <w:t>математическим и информационно-технологическим дисциплинам в школе и вузе (задачный подход, проектирование индивидуальных траекторий обучения, работа с одаренными детьми)</w:t>
      </w:r>
    </w:p>
    <w:p w:rsidR="006E136E" w:rsidRDefault="000508EC">
      <w:pPr>
        <w:pStyle w:val="a3"/>
        <w:spacing w:line="360" w:lineRule="auto"/>
        <w:ind w:left="721" w:right="4099"/>
        <w:jc w:val="left"/>
      </w:pPr>
      <w:proofErr w:type="gramStart"/>
      <w:r>
        <w:t>Родионов М.А., д.п.н., профессор Гаврилова</w:t>
      </w:r>
      <w:r>
        <w:rPr>
          <w:spacing w:val="-13"/>
        </w:rPr>
        <w:t xml:space="preserve"> </w:t>
      </w:r>
      <w:r>
        <w:t>М.А.,</w:t>
      </w:r>
      <w:r>
        <w:rPr>
          <w:spacing w:val="-11"/>
        </w:rPr>
        <w:t xml:space="preserve"> </w:t>
      </w:r>
      <w:r>
        <w:t>д.п.н.,</w:t>
      </w:r>
      <w:r>
        <w:rPr>
          <w:spacing w:val="-12"/>
        </w:rPr>
        <w:t xml:space="preserve"> </w:t>
      </w:r>
      <w:r>
        <w:t>профессор Губанова О.М., к.п</w:t>
      </w:r>
      <w:r>
        <w:t>.н., доцент</w:t>
      </w:r>
      <w:proofErr w:type="gramEnd"/>
    </w:p>
    <w:p w:rsidR="006E136E" w:rsidRDefault="000508EC">
      <w:pPr>
        <w:pStyle w:val="a3"/>
        <w:spacing w:line="360" w:lineRule="auto"/>
        <w:ind w:right="136" w:firstLine="707"/>
      </w:pPr>
      <w:r>
        <w:t>Одно из</w:t>
      </w:r>
      <w:r>
        <w:rPr>
          <w:spacing w:val="-1"/>
        </w:rPr>
        <w:t xml:space="preserve"> </w:t>
      </w:r>
      <w:r>
        <w:t>направлений реализации развивающего потенциала</w:t>
      </w:r>
      <w:r>
        <w:rPr>
          <w:spacing w:val="-1"/>
        </w:rPr>
        <w:t xml:space="preserve"> </w:t>
      </w:r>
      <w:r>
        <w:t>школьного и вузовского образования является полноценное обучение поиску пути решения задач. Эффективным подходом к организации такого обучения является содержательная и структурная трансфор</w:t>
      </w:r>
      <w:r>
        <w:t>мация задачи при</w:t>
      </w:r>
      <w:r>
        <w:rPr>
          <w:spacing w:val="40"/>
        </w:rPr>
        <w:t xml:space="preserve"> </w:t>
      </w:r>
      <w:r>
        <w:t xml:space="preserve">частичном сохранении исходной фиксированной определенности, </w:t>
      </w:r>
      <w:proofErr w:type="gramStart"/>
      <w:r>
        <w:t>приводящую</w:t>
      </w:r>
      <w:proofErr w:type="gramEnd"/>
      <w:r>
        <w:t xml:space="preserve"> к построению новой задачи, в том или ином смысле родственной исходной.</w:t>
      </w:r>
    </w:p>
    <w:p w:rsidR="006E136E" w:rsidRDefault="000508EC">
      <w:pPr>
        <w:pStyle w:val="a3"/>
        <w:spacing w:line="360" w:lineRule="auto"/>
        <w:ind w:right="138" w:firstLine="707"/>
      </w:pPr>
      <w:r>
        <w:t>Возможные направления развития темы задачи соответствуют характеру использующихся при этом эврист</w:t>
      </w:r>
      <w:r>
        <w:t xml:space="preserve">ических процедур или их комбинаций (обобщение, спецификация, унификация, параметризация и </w:t>
      </w:r>
      <w:proofErr w:type="spellStart"/>
      <w:r>
        <w:t>депараметризация</w:t>
      </w:r>
      <w:proofErr w:type="spellEnd"/>
      <w:r>
        <w:t xml:space="preserve">, интродукция, транспозиция, </w:t>
      </w:r>
      <w:proofErr w:type="spellStart"/>
      <w:r>
        <w:t>децентрация</w:t>
      </w:r>
      <w:proofErr w:type="spellEnd"/>
      <w:r>
        <w:t xml:space="preserve">, альтерация, реконструкция и др.). </w:t>
      </w:r>
      <w:proofErr w:type="gramStart"/>
      <w:r>
        <w:t>Указанные процедуры, соответствуя самой природе творческого</w:t>
      </w:r>
      <w:r>
        <w:rPr>
          <w:spacing w:val="55"/>
        </w:rPr>
        <w:t xml:space="preserve">  </w:t>
      </w:r>
      <w:r>
        <w:t>математическо</w:t>
      </w:r>
      <w:r>
        <w:t>го</w:t>
      </w:r>
      <w:r>
        <w:rPr>
          <w:spacing w:val="55"/>
        </w:rPr>
        <w:t xml:space="preserve">  </w:t>
      </w:r>
      <w:r>
        <w:t>мышления,</w:t>
      </w:r>
      <w:r>
        <w:rPr>
          <w:spacing w:val="57"/>
        </w:rPr>
        <w:t xml:space="preserve">  </w:t>
      </w:r>
      <w:r>
        <w:t>находят</w:t>
      </w:r>
      <w:r>
        <w:rPr>
          <w:spacing w:val="55"/>
        </w:rPr>
        <w:t xml:space="preserve">  </w:t>
      </w:r>
      <w:r>
        <w:t>свое</w:t>
      </w:r>
      <w:r>
        <w:rPr>
          <w:spacing w:val="56"/>
        </w:rPr>
        <w:t xml:space="preserve">  </w:t>
      </w:r>
      <w:r>
        <w:t>отражение</w:t>
      </w:r>
      <w:r>
        <w:rPr>
          <w:spacing w:val="56"/>
        </w:rPr>
        <w:t xml:space="preserve">  </w:t>
      </w:r>
      <w:r>
        <w:rPr>
          <w:spacing w:val="-5"/>
        </w:rPr>
        <w:t>(в</w:t>
      </w:r>
      <w:proofErr w:type="gramEnd"/>
    </w:p>
    <w:p w:rsidR="006E136E" w:rsidRDefault="006E136E">
      <w:pPr>
        <w:pStyle w:val="a3"/>
        <w:spacing w:line="360" w:lineRule="auto"/>
        <w:sectPr w:rsidR="006E136E">
          <w:pgSz w:w="11910" w:h="16840"/>
          <w:pgMar w:top="1040" w:right="708" w:bottom="280" w:left="1700" w:header="720" w:footer="720" w:gutter="0"/>
          <w:cols w:space="720"/>
        </w:sectPr>
      </w:pPr>
    </w:p>
    <w:p w:rsidR="006E136E" w:rsidRDefault="000508EC">
      <w:pPr>
        <w:pStyle w:val="a3"/>
        <w:spacing w:before="67" w:line="360" w:lineRule="auto"/>
        <w:ind w:right="140"/>
      </w:pPr>
      <w:r>
        <w:lastRenderedPageBreak/>
        <w:t xml:space="preserve">различных </w:t>
      </w:r>
      <w:proofErr w:type="gramStart"/>
      <w:r>
        <w:t>комбинациях</w:t>
      </w:r>
      <w:proofErr w:type="gramEnd"/>
      <w:r>
        <w:t xml:space="preserve"> друг с другом) на всех этапах формирования</w:t>
      </w:r>
      <w:r>
        <w:rPr>
          <w:spacing w:val="40"/>
        </w:rPr>
        <w:t xml:space="preserve"> </w:t>
      </w:r>
      <w:r>
        <w:t>учебно-поисковой математической деятельности. С каждым новым этапом поисковая деятельность школьников приобретает все более осознанный характер, реализуясь как результат сознательного выбора из целого ряда содержательных альтернатив. В ходе последовательно</w:t>
      </w:r>
      <w:r>
        <w:t>й трансформации компонентов задачной ситуации на основе такого выбора учащиеся совместно с преподавателем могут получить целые циклы задач (динамические задачи), объединенных общей идеей и охватывающих достаточно большой содержательный раздел того или иног</w:t>
      </w:r>
      <w:r>
        <w:t>о</w:t>
      </w:r>
      <w:r>
        <w:rPr>
          <w:spacing w:val="80"/>
        </w:rPr>
        <w:t xml:space="preserve"> </w:t>
      </w:r>
      <w:r>
        <w:t>математического раздела.</w:t>
      </w:r>
    </w:p>
    <w:p w:rsidR="006E136E" w:rsidRDefault="000508EC">
      <w:pPr>
        <w:pStyle w:val="Heading1"/>
        <w:numPr>
          <w:ilvl w:val="0"/>
          <w:numId w:val="2"/>
        </w:numPr>
        <w:tabs>
          <w:tab w:val="left" w:pos="1080"/>
        </w:tabs>
        <w:spacing w:before="8" w:line="360" w:lineRule="auto"/>
        <w:ind w:right="142" w:firstLine="719"/>
        <w:jc w:val="both"/>
      </w:pPr>
      <w:r>
        <w:t>Методическое обеспечение работы по внедрению современных программных ресурсов в процесс обучения математике и информатике</w:t>
      </w:r>
    </w:p>
    <w:p w:rsidR="006E136E" w:rsidRDefault="000508EC">
      <w:pPr>
        <w:pStyle w:val="a3"/>
        <w:spacing w:line="360" w:lineRule="auto"/>
        <w:ind w:left="721" w:right="4099"/>
        <w:jc w:val="left"/>
      </w:pPr>
      <w:r>
        <w:t>Родионов М.А., д.п.н., профессор Гаврилова</w:t>
      </w:r>
      <w:r>
        <w:rPr>
          <w:spacing w:val="-13"/>
        </w:rPr>
        <w:t xml:space="preserve"> </w:t>
      </w:r>
      <w:r>
        <w:t>М.А.,</w:t>
      </w:r>
      <w:r>
        <w:rPr>
          <w:spacing w:val="-11"/>
        </w:rPr>
        <w:t xml:space="preserve"> </w:t>
      </w:r>
      <w:r>
        <w:t>д.п.н.,</w:t>
      </w:r>
      <w:r>
        <w:rPr>
          <w:spacing w:val="-12"/>
        </w:rPr>
        <w:t xml:space="preserve"> </w:t>
      </w:r>
      <w:r w:rsidR="00D13497">
        <w:t xml:space="preserve">профессор </w:t>
      </w:r>
    </w:p>
    <w:p w:rsidR="006E136E" w:rsidRDefault="000508EC">
      <w:pPr>
        <w:pStyle w:val="a3"/>
        <w:tabs>
          <w:tab w:val="left" w:pos="2573"/>
          <w:tab w:val="left" w:pos="2645"/>
          <w:tab w:val="left" w:pos="4861"/>
          <w:tab w:val="left" w:pos="7937"/>
          <w:tab w:val="left" w:pos="9207"/>
        </w:tabs>
        <w:spacing w:line="360" w:lineRule="auto"/>
        <w:ind w:firstLine="719"/>
      </w:pPr>
      <w:r>
        <w:t>Структура</w:t>
      </w:r>
      <w:r>
        <w:rPr>
          <w:spacing w:val="-3"/>
        </w:rPr>
        <w:t xml:space="preserve"> </w:t>
      </w:r>
      <w:r>
        <w:t>методичес</w:t>
      </w:r>
      <w:r>
        <w:t>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наличием</w:t>
      </w:r>
      <w:r>
        <w:rPr>
          <w:spacing w:val="-3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материальной,</w:t>
      </w:r>
      <w:r>
        <w:tab/>
      </w:r>
      <w:r>
        <w:rPr>
          <w:spacing w:val="-2"/>
        </w:rPr>
        <w:t>обучающей,</w:t>
      </w:r>
      <w:r>
        <w:tab/>
      </w:r>
      <w:r>
        <w:rPr>
          <w:spacing w:val="-2"/>
        </w:rPr>
        <w:t>контрольно-диагностической</w:t>
      </w:r>
      <w:r>
        <w:tab/>
      </w:r>
      <w:r>
        <w:rPr>
          <w:spacing w:val="-10"/>
        </w:rPr>
        <w:t xml:space="preserve">и </w:t>
      </w:r>
      <w:proofErr w:type="spellStart"/>
      <w:r>
        <w:t>профориентационной</w:t>
      </w:r>
      <w:proofErr w:type="spellEnd"/>
      <w:r>
        <w:t xml:space="preserve"> подсистем. </w:t>
      </w:r>
      <w:proofErr w:type="gramStart"/>
      <w:r>
        <w:t xml:space="preserve">Особенностью его применения является </w:t>
      </w:r>
      <w:r>
        <w:rPr>
          <w:spacing w:val="-2"/>
        </w:rPr>
        <w:t>формирование</w:t>
      </w:r>
      <w:r>
        <w:tab/>
      </w:r>
      <w:r>
        <w:tab/>
      </w:r>
      <w:r>
        <w:rPr>
          <w:spacing w:val="-2"/>
        </w:rPr>
        <w:t>информационно-коммуникационной</w:t>
      </w:r>
      <w:r>
        <w:tab/>
      </w:r>
      <w:r>
        <w:rPr>
          <w:spacing w:val="-2"/>
        </w:rPr>
        <w:t xml:space="preserve">предметной </w:t>
      </w:r>
      <w:r>
        <w:t>математической среды, т.е. созда</w:t>
      </w:r>
      <w:r>
        <w:t>ние совокупности условий для возникновения и развития процессов учебного информационного взаимодействия между обучаемыми, преподавателями и средствами</w:t>
      </w:r>
      <w:r>
        <w:rPr>
          <w:spacing w:val="40"/>
        </w:rPr>
        <w:t xml:space="preserve"> </w:t>
      </w:r>
      <w:r>
        <w:t>обучения на основе современных программных ресурсов, направленных на формирование познавательной активнос</w:t>
      </w:r>
      <w:r>
        <w:t>ти обучаемого и подготовке его к выбору направления дальнейшего обучения</w:t>
      </w:r>
      <w:r>
        <w:rPr>
          <w:spacing w:val="40"/>
        </w:rPr>
        <w:t xml:space="preserve"> </w:t>
      </w:r>
      <w:r>
        <w:t>при условии наполнения компонентов среды предметным и психолого-педагогическим содержанием;</w:t>
      </w:r>
      <w:proofErr w:type="gramEnd"/>
    </w:p>
    <w:p w:rsidR="006E136E" w:rsidRDefault="000508EC">
      <w:pPr>
        <w:pStyle w:val="a3"/>
        <w:spacing w:line="360" w:lineRule="auto"/>
        <w:ind w:right="136" w:firstLine="719"/>
      </w:pPr>
      <w:r>
        <w:t>Основой для возникновения учебного и информационного взаимодействия обучаемого, преподавате</w:t>
      </w:r>
      <w:r>
        <w:t>ля и средств ИКТ и формирования познавательной активности обучаемого в процессе применения современных программных</w:t>
      </w:r>
      <w:r>
        <w:rPr>
          <w:spacing w:val="56"/>
        </w:rPr>
        <w:t xml:space="preserve"> </w:t>
      </w:r>
      <w:r>
        <w:t>ресурсов</w:t>
      </w:r>
      <w:r>
        <w:rPr>
          <w:spacing w:val="59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обучения</w:t>
      </w:r>
      <w:r>
        <w:rPr>
          <w:spacing w:val="57"/>
        </w:rPr>
        <w:t xml:space="preserve"> </w:t>
      </w:r>
      <w:r>
        <w:t>является</w:t>
      </w:r>
      <w:r>
        <w:rPr>
          <w:spacing w:val="59"/>
        </w:rPr>
        <w:t xml:space="preserve"> </w:t>
      </w:r>
      <w:r>
        <w:t>система</w:t>
      </w:r>
      <w:r>
        <w:rPr>
          <w:spacing w:val="59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задач</w:t>
      </w:r>
      <w:r>
        <w:rPr>
          <w:spacing w:val="57"/>
        </w:rPr>
        <w:t xml:space="preserve"> </w:t>
      </w:r>
      <w:proofErr w:type="gramStart"/>
      <w:r>
        <w:rPr>
          <w:spacing w:val="-5"/>
        </w:rPr>
        <w:t>для</w:t>
      </w:r>
      <w:proofErr w:type="gramEnd"/>
    </w:p>
    <w:p w:rsidR="006E136E" w:rsidRDefault="006E136E">
      <w:pPr>
        <w:pStyle w:val="a3"/>
        <w:spacing w:line="360" w:lineRule="auto"/>
        <w:sectPr w:rsidR="006E136E">
          <w:pgSz w:w="11910" w:h="16840"/>
          <w:pgMar w:top="1040" w:right="708" w:bottom="280" w:left="1700" w:header="720" w:footer="720" w:gutter="0"/>
          <w:cols w:space="720"/>
        </w:sectPr>
      </w:pPr>
    </w:p>
    <w:p w:rsidR="006E136E" w:rsidRDefault="000508EC">
      <w:pPr>
        <w:pStyle w:val="a3"/>
        <w:spacing w:before="67" w:line="362" w:lineRule="auto"/>
        <w:ind w:right="144"/>
      </w:pPr>
      <w:r>
        <w:lastRenderedPageBreak/>
        <w:t>самостоятельной учебной и информационной деятельности обучаемого с интерактивными средствами обучения.</w:t>
      </w:r>
    </w:p>
    <w:p w:rsidR="006E136E" w:rsidRDefault="000508EC">
      <w:pPr>
        <w:pStyle w:val="a3"/>
        <w:spacing w:line="317" w:lineRule="exact"/>
        <w:ind w:left="721" w:right="0"/>
      </w:pPr>
      <w:r>
        <w:t>В ходе</w:t>
      </w:r>
      <w:r>
        <w:rPr>
          <w:spacing w:val="-3"/>
        </w:rPr>
        <w:t xml:space="preserve"> </w:t>
      </w:r>
      <w:r>
        <w:rPr>
          <w:spacing w:val="-2"/>
        </w:rPr>
        <w:t>исследования:</w:t>
      </w:r>
    </w:p>
    <w:p w:rsidR="006E136E" w:rsidRDefault="000508EC">
      <w:pPr>
        <w:pStyle w:val="a5"/>
        <w:numPr>
          <w:ilvl w:val="0"/>
          <w:numId w:val="1"/>
        </w:numPr>
        <w:tabs>
          <w:tab w:val="left" w:pos="970"/>
        </w:tabs>
        <w:spacing w:before="161" w:line="360" w:lineRule="auto"/>
        <w:ind w:firstLine="719"/>
        <w:rPr>
          <w:sz w:val="28"/>
        </w:rPr>
      </w:pPr>
      <w:r>
        <w:rPr>
          <w:sz w:val="28"/>
        </w:rPr>
        <w:t>разрабатывается</w:t>
      </w:r>
      <w:r>
        <w:rPr>
          <w:sz w:val="28"/>
        </w:rPr>
        <w:t xml:space="preserve"> система учебных задач для организации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>- информационного взаимодействия учащегося с интерактивным источником уч</w:t>
      </w:r>
      <w:r>
        <w:rPr>
          <w:sz w:val="28"/>
        </w:rPr>
        <w:t>ебной информации;</w:t>
      </w:r>
    </w:p>
    <w:p w:rsidR="006E136E" w:rsidRDefault="000508EC">
      <w:pPr>
        <w:pStyle w:val="a5"/>
        <w:numPr>
          <w:ilvl w:val="0"/>
          <w:numId w:val="1"/>
        </w:numPr>
        <w:tabs>
          <w:tab w:val="left" w:pos="1070"/>
        </w:tabs>
        <w:spacing w:line="360" w:lineRule="auto"/>
        <w:ind w:right="140" w:firstLine="719"/>
        <w:rPr>
          <w:sz w:val="28"/>
        </w:rPr>
      </w:pPr>
      <w:r>
        <w:rPr>
          <w:sz w:val="28"/>
        </w:rPr>
        <w:t>выявляются особенности деятельности учащегося в процессе осуществления учебно-информационного взаимодействия;</w:t>
      </w:r>
    </w:p>
    <w:p w:rsidR="006E136E" w:rsidRDefault="000508EC">
      <w:pPr>
        <w:pStyle w:val="a5"/>
        <w:numPr>
          <w:ilvl w:val="0"/>
          <w:numId w:val="1"/>
        </w:numPr>
        <w:tabs>
          <w:tab w:val="left" w:pos="1032"/>
        </w:tabs>
        <w:spacing w:line="362" w:lineRule="auto"/>
        <w:ind w:right="143" w:firstLine="719"/>
        <w:rPr>
          <w:sz w:val="28"/>
        </w:rPr>
      </w:pPr>
      <w:r>
        <w:rPr>
          <w:sz w:val="28"/>
        </w:rPr>
        <w:t>уточняются функции преподавателя в процессе осуществления учебно-информационного взаимодействия.</w:t>
      </w:r>
    </w:p>
    <w:sectPr w:rsidR="006E136E" w:rsidSect="006E136E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5179C"/>
    <w:multiLevelType w:val="hybridMultilevel"/>
    <w:tmpl w:val="C3FEA3CC"/>
    <w:lvl w:ilvl="0" w:tplc="41AE212A">
      <w:start w:val="1"/>
      <w:numFmt w:val="decimal"/>
      <w:lvlText w:val="%1."/>
      <w:lvlJc w:val="left"/>
      <w:pPr>
        <w:ind w:left="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7C5EE4">
      <w:numFmt w:val="bullet"/>
      <w:lvlText w:val="•"/>
      <w:lvlJc w:val="left"/>
      <w:pPr>
        <w:ind w:left="949" w:hanging="360"/>
      </w:pPr>
      <w:rPr>
        <w:rFonts w:hint="default"/>
        <w:lang w:val="ru-RU" w:eastAsia="en-US" w:bidi="ar-SA"/>
      </w:rPr>
    </w:lvl>
    <w:lvl w:ilvl="2" w:tplc="DF1240C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A9B4CF2A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4" w:tplc="0D387AE2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5" w:tplc="8CF0460E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6" w:tplc="F792290C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7" w:tplc="379CEED2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8" w:tplc="73B0C494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</w:abstractNum>
  <w:abstractNum w:abstractNumId="1">
    <w:nsid w:val="423A77C7"/>
    <w:multiLevelType w:val="hybridMultilevel"/>
    <w:tmpl w:val="D8BEA99A"/>
    <w:lvl w:ilvl="0" w:tplc="1F10181A">
      <w:numFmt w:val="bullet"/>
      <w:lvlText w:val="-"/>
      <w:lvlJc w:val="left"/>
      <w:pPr>
        <w:ind w:left="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B046AC">
      <w:numFmt w:val="bullet"/>
      <w:lvlText w:val="•"/>
      <w:lvlJc w:val="left"/>
      <w:pPr>
        <w:ind w:left="949" w:hanging="250"/>
      </w:pPr>
      <w:rPr>
        <w:rFonts w:hint="default"/>
        <w:lang w:val="ru-RU" w:eastAsia="en-US" w:bidi="ar-SA"/>
      </w:rPr>
    </w:lvl>
    <w:lvl w:ilvl="2" w:tplc="91C6FF32">
      <w:numFmt w:val="bullet"/>
      <w:lvlText w:val="•"/>
      <w:lvlJc w:val="left"/>
      <w:pPr>
        <w:ind w:left="1899" w:hanging="250"/>
      </w:pPr>
      <w:rPr>
        <w:rFonts w:hint="default"/>
        <w:lang w:val="ru-RU" w:eastAsia="en-US" w:bidi="ar-SA"/>
      </w:rPr>
    </w:lvl>
    <w:lvl w:ilvl="3" w:tplc="F078BBF6">
      <w:numFmt w:val="bullet"/>
      <w:lvlText w:val="•"/>
      <w:lvlJc w:val="left"/>
      <w:pPr>
        <w:ind w:left="2849" w:hanging="250"/>
      </w:pPr>
      <w:rPr>
        <w:rFonts w:hint="default"/>
        <w:lang w:val="ru-RU" w:eastAsia="en-US" w:bidi="ar-SA"/>
      </w:rPr>
    </w:lvl>
    <w:lvl w:ilvl="4" w:tplc="5420A298">
      <w:numFmt w:val="bullet"/>
      <w:lvlText w:val="•"/>
      <w:lvlJc w:val="left"/>
      <w:pPr>
        <w:ind w:left="3799" w:hanging="250"/>
      </w:pPr>
      <w:rPr>
        <w:rFonts w:hint="default"/>
        <w:lang w:val="ru-RU" w:eastAsia="en-US" w:bidi="ar-SA"/>
      </w:rPr>
    </w:lvl>
    <w:lvl w:ilvl="5" w:tplc="2C80AEC4">
      <w:numFmt w:val="bullet"/>
      <w:lvlText w:val="•"/>
      <w:lvlJc w:val="left"/>
      <w:pPr>
        <w:ind w:left="4749" w:hanging="250"/>
      </w:pPr>
      <w:rPr>
        <w:rFonts w:hint="default"/>
        <w:lang w:val="ru-RU" w:eastAsia="en-US" w:bidi="ar-SA"/>
      </w:rPr>
    </w:lvl>
    <w:lvl w:ilvl="6" w:tplc="3126D0CC">
      <w:numFmt w:val="bullet"/>
      <w:lvlText w:val="•"/>
      <w:lvlJc w:val="left"/>
      <w:pPr>
        <w:ind w:left="5699" w:hanging="250"/>
      </w:pPr>
      <w:rPr>
        <w:rFonts w:hint="default"/>
        <w:lang w:val="ru-RU" w:eastAsia="en-US" w:bidi="ar-SA"/>
      </w:rPr>
    </w:lvl>
    <w:lvl w:ilvl="7" w:tplc="D79630CC">
      <w:numFmt w:val="bullet"/>
      <w:lvlText w:val="•"/>
      <w:lvlJc w:val="left"/>
      <w:pPr>
        <w:ind w:left="6648" w:hanging="250"/>
      </w:pPr>
      <w:rPr>
        <w:rFonts w:hint="default"/>
        <w:lang w:val="ru-RU" w:eastAsia="en-US" w:bidi="ar-SA"/>
      </w:rPr>
    </w:lvl>
    <w:lvl w:ilvl="8" w:tplc="4836B5C8">
      <w:numFmt w:val="bullet"/>
      <w:lvlText w:val="•"/>
      <w:lvlJc w:val="left"/>
      <w:pPr>
        <w:ind w:left="7598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136E"/>
    <w:rsid w:val="000508EC"/>
    <w:rsid w:val="006E136E"/>
    <w:rsid w:val="00D1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13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13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136E"/>
    <w:pPr>
      <w:ind w:left="2" w:right="134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E136E"/>
    <w:pPr>
      <w:ind w:left="2" w:right="138" w:firstLine="719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E136E"/>
    <w:pPr>
      <w:spacing w:before="71"/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E136E"/>
    <w:pPr>
      <w:ind w:left="2" w:right="134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6E13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Тематика и перспективные направления научных исследований</vt:lpstr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и перспективные направления научных исследований</dc:title>
  <dc:creator>Пользователь</dc:creator>
  <cp:lastModifiedBy>User</cp:lastModifiedBy>
  <cp:revision>2</cp:revision>
  <cp:lastPrinted>2025-09-16T10:20:00Z</cp:lastPrinted>
  <dcterms:created xsi:type="dcterms:W3CDTF">2025-09-16T10:39:00Z</dcterms:created>
  <dcterms:modified xsi:type="dcterms:W3CDTF">2025-09-16T10:39:00Z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Office Word 2007</vt:lpwstr>
  </property>
</Properties>
</file>